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7DE" w:rsidRPr="00E24DEB" w:rsidRDefault="003127DE" w:rsidP="003127DE">
      <w:pPr>
        <w:pStyle w:val="2"/>
        <w:spacing w:before="0" w:line="240" w:lineRule="auto"/>
        <w:ind w:left="510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0" w:name="_Toc317511818"/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Приложение № </w:t>
      </w:r>
      <w:r w:rsidR="00984C03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3</w:t>
      </w:r>
      <w:bookmarkStart w:id="1" w:name="_GoBack"/>
      <w:bookmarkEnd w:id="1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685B24">
        <w:rPr>
          <w:rFonts w:ascii="Times New Roman" w:hAnsi="Times New Roman" w:cs="Times New Roman"/>
          <w:b w:val="0"/>
          <w:color w:val="auto"/>
          <w:sz w:val="24"/>
          <w:szCs w:val="24"/>
        </w:rPr>
        <w:t>6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3127DE" w:rsidRPr="00E24DEB" w:rsidRDefault="003127DE" w:rsidP="003127DE">
      <w:pPr>
        <w:pStyle w:val="2"/>
        <w:spacing w:before="0" w:line="240" w:lineRule="auto"/>
        <w:ind w:left="510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 годовому отчету </w:t>
      </w:r>
      <w:r w:rsidR="00993489">
        <w:rPr>
          <w:rFonts w:ascii="Times New Roman" w:hAnsi="Times New Roman" w:cs="Times New Roman"/>
          <w:b w:val="0"/>
          <w:color w:val="auto"/>
          <w:sz w:val="24"/>
          <w:szCs w:val="24"/>
        </w:rPr>
        <w:t>П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АО «МРСК Центра» </w:t>
      </w:r>
    </w:p>
    <w:p w:rsidR="003127DE" w:rsidRPr="00E24DEB" w:rsidRDefault="003127DE" w:rsidP="003127DE">
      <w:pPr>
        <w:pStyle w:val="2"/>
        <w:spacing w:before="0" w:line="240" w:lineRule="auto"/>
        <w:ind w:left="510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>за 201</w:t>
      </w:r>
      <w:r w:rsidR="00993489">
        <w:rPr>
          <w:rFonts w:ascii="Times New Roman" w:hAnsi="Times New Roman" w:cs="Times New Roman"/>
          <w:b w:val="0"/>
          <w:color w:val="auto"/>
          <w:sz w:val="24"/>
          <w:szCs w:val="24"/>
        </w:rPr>
        <w:t>5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</w:t>
      </w:r>
    </w:p>
    <w:p w:rsidR="003127DE" w:rsidRDefault="003127DE" w:rsidP="003127DE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bookmarkEnd w:id="0"/>
    <w:p w:rsidR="003127DE" w:rsidRDefault="003127DE" w:rsidP="003127D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>Дополнительная информация по инвестиционной деятельности</w:t>
      </w:r>
    </w:p>
    <w:p w:rsidR="0083144D" w:rsidRDefault="0083144D" w:rsidP="0083144D">
      <w:pPr>
        <w:spacing w:after="120" w:line="240" w:lineRule="auto"/>
        <w:jc w:val="both"/>
        <w:rPr>
          <w:rFonts w:ascii="Times New Roman" w:hAnsi="Times New Roman"/>
          <w:b/>
        </w:rPr>
      </w:pPr>
    </w:p>
    <w:p w:rsidR="0083144D" w:rsidRPr="0083144D" w:rsidRDefault="0083144D" w:rsidP="0083144D">
      <w:pPr>
        <w:spacing w:after="120" w:line="240" w:lineRule="auto"/>
        <w:jc w:val="both"/>
        <w:rPr>
          <w:rFonts w:ascii="Times New Roman" w:hAnsi="Times New Roman"/>
          <w:noProof/>
          <w:lang w:eastAsia="ru-RU"/>
        </w:rPr>
      </w:pPr>
      <w:r>
        <w:rPr>
          <w:rFonts w:ascii="Times New Roman" w:hAnsi="Times New Roman"/>
          <w:noProof/>
          <w:lang w:eastAsia="ru-RU"/>
        </w:rPr>
        <w:t>И</w:t>
      </w:r>
      <w:r w:rsidRPr="0083144D">
        <w:rPr>
          <w:rFonts w:ascii="Times New Roman" w:hAnsi="Times New Roman"/>
          <w:noProof/>
          <w:lang w:eastAsia="ru-RU"/>
        </w:rPr>
        <w:t>сполнени</w:t>
      </w:r>
      <w:r>
        <w:rPr>
          <w:rFonts w:ascii="Times New Roman" w:hAnsi="Times New Roman"/>
          <w:noProof/>
          <w:lang w:eastAsia="ru-RU"/>
        </w:rPr>
        <w:t>е плановых показателей</w:t>
      </w:r>
      <w:r w:rsidRPr="0083144D">
        <w:rPr>
          <w:rFonts w:ascii="Times New Roman" w:hAnsi="Times New Roman"/>
          <w:noProof/>
          <w:lang w:eastAsia="ru-RU"/>
        </w:rPr>
        <w:t xml:space="preserve"> инвестиционной программы </w:t>
      </w:r>
      <w:r>
        <w:rPr>
          <w:rFonts w:ascii="Times New Roman" w:hAnsi="Times New Roman"/>
          <w:noProof/>
          <w:lang w:eastAsia="ru-RU"/>
        </w:rPr>
        <w:t>в разрезе</w:t>
      </w:r>
      <w:r w:rsidRPr="0083144D">
        <w:rPr>
          <w:rFonts w:ascii="Times New Roman" w:hAnsi="Times New Roman"/>
          <w:noProof/>
          <w:lang w:eastAsia="ru-RU"/>
        </w:rPr>
        <w:t xml:space="preserve"> филиалов</w:t>
      </w:r>
    </w:p>
    <w:tbl>
      <w:tblPr>
        <w:tblW w:w="10572" w:type="dxa"/>
        <w:jc w:val="center"/>
        <w:tblInd w:w="-116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555"/>
        <w:gridCol w:w="847"/>
        <w:gridCol w:w="859"/>
        <w:gridCol w:w="739"/>
        <w:gridCol w:w="804"/>
        <w:gridCol w:w="849"/>
        <w:gridCol w:w="763"/>
        <w:gridCol w:w="652"/>
        <w:gridCol w:w="708"/>
        <w:gridCol w:w="771"/>
        <w:gridCol w:w="709"/>
        <w:gridCol w:w="579"/>
        <w:gridCol w:w="791"/>
      </w:tblGrid>
      <w:tr w:rsidR="0083144D" w:rsidRPr="00573ADF" w:rsidTr="0083144D">
        <w:trPr>
          <w:trHeight w:val="472"/>
          <w:jc w:val="center"/>
        </w:trPr>
        <w:tc>
          <w:tcPr>
            <w:tcW w:w="1555" w:type="dxa"/>
            <w:vMerge w:val="restart"/>
            <w:shd w:val="clear" w:color="auto" w:fill="135092"/>
            <w:noWrap/>
            <w:vAlign w:val="center"/>
            <w:hideMark/>
          </w:tcPr>
          <w:p w:rsidR="0083144D" w:rsidRPr="0083144D" w:rsidRDefault="0083144D" w:rsidP="00CF0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Филиал</w:t>
            </w:r>
          </w:p>
        </w:tc>
        <w:tc>
          <w:tcPr>
            <w:tcW w:w="2445" w:type="dxa"/>
            <w:gridSpan w:val="3"/>
            <w:shd w:val="clear" w:color="auto" w:fill="135092"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Выполнение КВЛ </w:t>
            </w: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br/>
              <w:t>(</w:t>
            </w:r>
            <w:proofErr w:type="gramStart"/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млн</w:t>
            </w:r>
            <w:proofErr w:type="gramEnd"/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уб</w:t>
            </w: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. без НДС)</w:t>
            </w:r>
          </w:p>
        </w:tc>
        <w:tc>
          <w:tcPr>
            <w:tcW w:w="2416" w:type="dxa"/>
            <w:gridSpan w:val="3"/>
            <w:shd w:val="clear" w:color="auto" w:fill="135092"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proofErr w:type="spellStart"/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Финанасирование</w:t>
            </w:r>
            <w:proofErr w:type="spellEnd"/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br/>
              <w:t xml:space="preserve"> (</w:t>
            </w:r>
            <w:proofErr w:type="gramStart"/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млн</w:t>
            </w:r>
            <w:proofErr w:type="gramEnd"/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уб</w:t>
            </w: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. с НДС)</w:t>
            </w:r>
          </w:p>
        </w:tc>
        <w:tc>
          <w:tcPr>
            <w:tcW w:w="2131" w:type="dxa"/>
            <w:gridSpan w:val="3"/>
            <w:shd w:val="clear" w:color="auto" w:fill="135092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2025" w:type="dxa"/>
            <w:gridSpan w:val="3"/>
            <w:shd w:val="clear" w:color="auto" w:fill="135092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МВА</w:t>
            </w:r>
          </w:p>
        </w:tc>
      </w:tr>
      <w:tr w:rsidR="0083144D" w:rsidRPr="00573ADF" w:rsidTr="0083144D">
        <w:trPr>
          <w:trHeight w:val="300"/>
          <w:jc w:val="center"/>
        </w:trPr>
        <w:tc>
          <w:tcPr>
            <w:tcW w:w="1555" w:type="dxa"/>
            <w:vMerge/>
            <w:shd w:val="clear" w:color="auto" w:fill="135092"/>
            <w:vAlign w:val="center"/>
            <w:hideMark/>
          </w:tcPr>
          <w:p w:rsidR="0083144D" w:rsidRPr="0083144D" w:rsidRDefault="0083144D" w:rsidP="00CF0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</w:p>
        </w:tc>
        <w:tc>
          <w:tcPr>
            <w:tcW w:w="847" w:type="dxa"/>
            <w:shd w:val="clear" w:color="auto" w:fill="135092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59" w:type="dxa"/>
            <w:shd w:val="clear" w:color="auto" w:fill="135092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39" w:type="dxa"/>
            <w:shd w:val="clear" w:color="auto" w:fill="135092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04" w:type="dxa"/>
            <w:shd w:val="clear" w:color="auto" w:fill="135092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49" w:type="dxa"/>
            <w:shd w:val="clear" w:color="auto" w:fill="135092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63" w:type="dxa"/>
            <w:shd w:val="clear" w:color="auto" w:fill="135092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52" w:type="dxa"/>
            <w:shd w:val="clear" w:color="auto" w:fill="135092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8" w:type="dxa"/>
            <w:shd w:val="clear" w:color="auto" w:fill="135092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71" w:type="dxa"/>
            <w:shd w:val="clear" w:color="auto" w:fill="135092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shd w:val="clear" w:color="auto" w:fill="135092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525" w:type="dxa"/>
            <w:shd w:val="clear" w:color="auto" w:fill="135092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91" w:type="dxa"/>
            <w:shd w:val="clear" w:color="auto" w:fill="135092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%</w:t>
            </w:r>
          </w:p>
        </w:tc>
      </w:tr>
      <w:tr w:rsidR="0083144D" w:rsidRPr="00573ADF" w:rsidTr="0083144D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83144D" w:rsidRPr="00573ADF" w:rsidRDefault="0083144D" w:rsidP="00CF0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Белгородэнерго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3 399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3 485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103%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4 010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4 089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102%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1 218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106%</w:t>
            </w:r>
          </w:p>
        </w:tc>
      </w:tr>
      <w:tr w:rsidR="0083144D" w:rsidRPr="00573ADF" w:rsidTr="0083144D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83144D" w:rsidRPr="00573ADF" w:rsidRDefault="0083144D" w:rsidP="00CF0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Брянскэнерго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103%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104%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122%</w:t>
            </w:r>
          </w:p>
        </w:tc>
      </w:tr>
      <w:tr w:rsidR="0083144D" w:rsidRPr="00573ADF" w:rsidTr="0083144D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83144D" w:rsidRPr="00573ADF" w:rsidRDefault="0083144D" w:rsidP="00CF0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Воронежэнерго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1 264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109%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1 298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1 442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111%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122%</w:t>
            </w:r>
          </w:p>
        </w:tc>
      </w:tr>
      <w:tr w:rsidR="0083144D" w:rsidRPr="00573ADF" w:rsidTr="0083144D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83144D" w:rsidRPr="00573ADF" w:rsidRDefault="0083144D" w:rsidP="00CF0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Костромаэнерго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667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105%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748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759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101%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106%</w:t>
            </w:r>
          </w:p>
        </w:tc>
      </w:tr>
      <w:tr w:rsidR="0083144D" w:rsidRPr="00573ADF" w:rsidTr="0083144D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83144D" w:rsidRPr="00573ADF" w:rsidRDefault="0083144D" w:rsidP="00CF0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Курскэнерго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118%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645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131%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204%</w:t>
            </w:r>
          </w:p>
        </w:tc>
      </w:tr>
      <w:tr w:rsidR="0083144D" w:rsidRPr="00573ADF" w:rsidTr="0083144D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83144D" w:rsidRPr="00573ADF" w:rsidRDefault="0083144D" w:rsidP="00CF0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Липецкэнерго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1 056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105%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1 190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1 371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115%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99%</w:t>
            </w:r>
          </w:p>
        </w:tc>
      </w:tr>
      <w:tr w:rsidR="0083144D" w:rsidRPr="00573ADF" w:rsidTr="0083144D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83144D" w:rsidRPr="00573ADF" w:rsidRDefault="0083144D" w:rsidP="00CF0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Орелэнерго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376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59%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747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66%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34%</w:t>
            </w:r>
          </w:p>
        </w:tc>
      </w:tr>
      <w:tr w:rsidR="0083144D" w:rsidRPr="00573ADF" w:rsidTr="0083144D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83144D" w:rsidRPr="00573ADF" w:rsidRDefault="0083144D" w:rsidP="00CF0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Смоленскэнерго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1 012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1 113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110%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1 194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1 327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111%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402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104%</w:t>
            </w:r>
          </w:p>
        </w:tc>
      </w:tr>
      <w:tr w:rsidR="0083144D" w:rsidRPr="00573ADF" w:rsidTr="0083144D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83144D" w:rsidRPr="00573ADF" w:rsidRDefault="0083144D" w:rsidP="00CF0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Тамбовэнерго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1 268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97%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1 413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1 404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99%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117%</w:t>
            </w:r>
          </w:p>
        </w:tc>
      </w:tr>
      <w:tr w:rsidR="0083144D" w:rsidRPr="00573ADF" w:rsidTr="0083144D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83144D" w:rsidRPr="00573ADF" w:rsidRDefault="0083144D" w:rsidP="00CF0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Тверьэнерго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1 486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1 586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107%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1 753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1 851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106%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119%</w:t>
            </w:r>
          </w:p>
        </w:tc>
      </w:tr>
      <w:tr w:rsidR="0083144D" w:rsidRPr="00573ADF" w:rsidTr="0083144D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83144D" w:rsidRPr="00573ADF" w:rsidRDefault="0083144D" w:rsidP="00CF0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Ярэнерго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101%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1 551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1 508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97%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790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127%</w:t>
            </w:r>
          </w:p>
        </w:tc>
      </w:tr>
      <w:tr w:rsidR="0083144D" w:rsidRPr="00573ADF" w:rsidTr="0083144D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83144D" w:rsidRPr="00573ADF" w:rsidRDefault="0083144D" w:rsidP="00CF0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12 697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12 973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102%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14 682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15 184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103%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4 140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4 785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83144D" w:rsidRPr="0083144D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3144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116%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1 068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1 228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83144D" w:rsidRPr="00573ADF" w:rsidRDefault="0083144D" w:rsidP="0083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73AD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115%</w:t>
            </w:r>
          </w:p>
        </w:tc>
      </w:tr>
    </w:tbl>
    <w:p w:rsidR="0083144D" w:rsidRDefault="0083144D" w:rsidP="0083144D">
      <w:pPr>
        <w:pStyle w:val="a9"/>
        <w:spacing w:after="120" w:line="240" w:lineRule="auto"/>
        <w:ind w:left="0"/>
        <w:contextualSpacing w:val="0"/>
        <w:jc w:val="both"/>
        <w:rPr>
          <w:rFonts w:ascii="Times New Roman" w:hAnsi="Times New Roman"/>
          <w:noProof/>
          <w:lang w:eastAsia="ru-RU"/>
        </w:rPr>
      </w:pPr>
    </w:p>
    <w:p w:rsidR="0083144D" w:rsidRDefault="0083144D" w:rsidP="0083144D">
      <w:pPr>
        <w:pStyle w:val="a9"/>
        <w:spacing w:after="120" w:line="240" w:lineRule="auto"/>
        <w:ind w:left="0"/>
        <w:contextualSpacing w:val="0"/>
        <w:jc w:val="both"/>
        <w:rPr>
          <w:rFonts w:ascii="Times New Roman" w:hAnsi="Times New Roman"/>
          <w:noProof/>
          <w:lang w:eastAsia="ru-RU"/>
        </w:rPr>
      </w:pPr>
      <w:r>
        <w:rPr>
          <w:rFonts w:ascii="Times New Roman" w:hAnsi="Times New Roman"/>
          <w:noProof/>
          <w:lang w:eastAsia="ru-RU"/>
        </w:rPr>
        <w:t>В филиале Тамбовэнерго отклонение в части выполнения капитальных вложений 97 %(-3%) и финансирования 99 % (-1%) вызвано экономией по результам торгово-закупочных процедур без изменения физических объемов выполненных работ (ввод КМ – 110 %, ввод МВА – 117%).</w:t>
      </w:r>
    </w:p>
    <w:p w:rsidR="0083144D" w:rsidRDefault="0083144D" w:rsidP="0083144D">
      <w:pPr>
        <w:pStyle w:val="a9"/>
        <w:spacing w:after="120" w:line="240" w:lineRule="auto"/>
        <w:ind w:left="0"/>
        <w:contextualSpacing w:val="0"/>
        <w:jc w:val="both"/>
        <w:rPr>
          <w:rFonts w:ascii="Times New Roman" w:hAnsi="Times New Roman"/>
          <w:noProof/>
          <w:lang w:eastAsia="ru-RU"/>
        </w:rPr>
      </w:pPr>
      <w:r>
        <w:rPr>
          <w:rFonts w:ascii="Times New Roman" w:hAnsi="Times New Roman"/>
          <w:noProof/>
          <w:lang w:eastAsia="ru-RU"/>
        </w:rPr>
        <w:t xml:space="preserve">По филиалу Орелэнерго отклонение вызвано следующими обстоятельствами. Плановые показатели на 2015 год </w:t>
      </w:r>
      <w:r w:rsidRPr="00582B14">
        <w:rPr>
          <w:rFonts w:ascii="Times New Roman" w:hAnsi="Times New Roman"/>
          <w:noProof/>
          <w:lang w:eastAsia="ru-RU"/>
        </w:rPr>
        <w:t>были утверждены Адмистрацией Орловской области</w:t>
      </w:r>
      <w:r w:rsidRPr="00446A75">
        <w:t xml:space="preserve"> </w:t>
      </w:r>
      <w:r w:rsidRPr="00446A75">
        <w:rPr>
          <w:rFonts w:ascii="Times New Roman" w:hAnsi="Times New Roman"/>
          <w:noProof/>
          <w:lang w:eastAsia="ru-RU"/>
        </w:rPr>
        <w:t>в порядке, предусмотренном ПП РФ от  01.12.2009 №977</w:t>
      </w:r>
      <w:r>
        <w:rPr>
          <w:rFonts w:ascii="Times New Roman" w:hAnsi="Times New Roman"/>
          <w:noProof/>
          <w:lang w:eastAsia="ru-RU"/>
        </w:rPr>
        <w:t>,</w:t>
      </w:r>
      <w:r w:rsidRPr="00582B14">
        <w:rPr>
          <w:rFonts w:ascii="Times New Roman" w:hAnsi="Times New Roman"/>
          <w:noProof/>
          <w:lang w:eastAsia="ru-RU"/>
        </w:rPr>
        <w:t xml:space="preserve"> </w:t>
      </w:r>
      <w:r>
        <w:rPr>
          <w:rFonts w:ascii="Times New Roman" w:hAnsi="Times New Roman"/>
          <w:noProof/>
          <w:lang w:eastAsia="ru-RU"/>
        </w:rPr>
        <w:t xml:space="preserve">в </w:t>
      </w:r>
      <w:r w:rsidRPr="00582B14">
        <w:rPr>
          <w:rFonts w:ascii="Times New Roman" w:hAnsi="Times New Roman"/>
          <w:noProof/>
          <w:lang w:eastAsia="ru-RU"/>
        </w:rPr>
        <w:t xml:space="preserve">составе инвестиционной программы филиала </w:t>
      </w:r>
      <w:r>
        <w:rPr>
          <w:rFonts w:ascii="Times New Roman" w:hAnsi="Times New Roman"/>
          <w:noProof/>
          <w:lang w:eastAsia="ru-RU"/>
        </w:rPr>
        <w:t xml:space="preserve">Орелэнерго </w:t>
      </w:r>
      <w:r w:rsidRPr="00582B14">
        <w:rPr>
          <w:rFonts w:ascii="Times New Roman" w:hAnsi="Times New Roman"/>
          <w:noProof/>
          <w:lang w:eastAsia="ru-RU"/>
        </w:rPr>
        <w:t>в марте 2014</w:t>
      </w:r>
      <w:r>
        <w:rPr>
          <w:rFonts w:ascii="Times New Roman" w:hAnsi="Times New Roman"/>
          <w:noProof/>
          <w:lang w:eastAsia="ru-RU"/>
        </w:rPr>
        <w:t xml:space="preserve"> </w:t>
      </w:r>
      <w:r w:rsidRPr="00582B14">
        <w:rPr>
          <w:rFonts w:ascii="Times New Roman" w:hAnsi="Times New Roman"/>
          <w:noProof/>
          <w:lang w:eastAsia="ru-RU"/>
        </w:rPr>
        <w:t>г</w:t>
      </w:r>
      <w:r>
        <w:rPr>
          <w:rFonts w:ascii="Times New Roman" w:hAnsi="Times New Roman"/>
          <w:noProof/>
          <w:lang w:eastAsia="ru-RU"/>
        </w:rPr>
        <w:t>ода</w:t>
      </w:r>
      <w:r w:rsidRPr="00582B14">
        <w:rPr>
          <w:rFonts w:ascii="Times New Roman" w:hAnsi="Times New Roman"/>
          <w:noProof/>
          <w:lang w:eastAsia="ru-RU"/>
        </w:rPr>
        <w:t>. В силу ограниченности источников финансирования</w:t>
      </w:r>
      <w:r>
        <w:rPr>
          <w:rFonts w:ascii="Times New Roman" w:hAnsi="Times New Roman"/>
          <w:noProof/>
          <w:lang w:eastAsia="ru-RU"/>
        </w:rPr>
        <w:t>,</w:t>
      </w:r>
      <w:r w:rsidRPr="00582B14">
        <w:rPr>
          <w:rFonts w:ascii="Times New Roman" w:hAnsi="Times New Roman"/>
          <w:noProof/>
          <w:lang w:eastAsia="ru-RU"/>
        </w:rPr>
        <w:t xml:space="preserve"> </w:t>
      </w:r>
      <w:r>
        <w:rPr>
          <w:rFonts w:ascii="Times New Roman" w:hAnsi="Times New Roman"/>
          <w:noProof/>
          <w:lang w:eastAsia="ru-RU"/>
        </w:rPr>
        <w:t xml:space="preserve">в 2015 году Советом директоров Общества была одобрена скорректированная </w:t>
      </w:r>
      <w:r w:rsidRPr="00582B14">
        <w:rPr>
          <w:rFonts w:ascii="Times New Roman" w:hAnsi="Times New Roman"/>
          <w:noProof/>
          <w:lang w:eastAsia="ru-RU"/>
        </w:rPr>
        <w:t>инвестиционн</w:t>
      </w:r>
      <w:r>
        <w:rPr>
          <w:rFonts w:ascii="Times New Roman" w:hAnsi="Times New Roman"/>
          <w:noProof/>
          <w:lang w:eastAsia="ru-RU"/>
        </w:rPr>
        <w:t>ая</w:t>
      </w:r>
      <w:r w:rsidRPr="00582B14">
        <w:rPr>
          <w:rFonts w:ascii="Times New Roman" w:hAnsi="Times New Roman"/>
          <w:noProof/>
          <w:lang w:eastAsia="ru-RU"/>
        </w:rPr>
        <w:t xml:space="preserve"> программ</w:t>
      </w:r>
      <w:r>
        <w:rPr>
          <w:rFonts w:ascii="Times New Roman" w:hAnsi="Times New Roman"/>
          <w:noProof/>
          <w:lang w:eastAsia="ru-RU"/>
        </w:rPr>
        <w:t>а</w:t>
      </w:r>
      <w:r w:rsidRPr="00582B14">
        <w:rPr>
          <w:rFonts w:ascii="Times New Roman" w:hAnsi="Times New Roman"/>
          <w:noProof/>
          <w:lang w:eastAsia="ru-RU"/>
        </w:rPr>
        <w:t xml:space="preserve"> филиала </w:t>
      </w:r>
      <w:r>
        <w:rPr>
          <w:rFonts w:ascii="Times New Roman" w:hAnsi="Times New Roman"/>
          <w:noProof/>
          <w:lang w:eastAsia="ru-RU"/>
        </w:rPr>
        <w:t xml:space="preserve">Орелэнерго 2015 года, показатели которой отличались </w:t>
      </w:r>
      <w:r w:rsidRPr="00582B14">
        <w:rPr>
          <w:rFonts w:ascii="Times New Roman" w:hAnsi="Times New Roman"/>
          <w:noProof/>
          <w:lang w:eastAsia="ru-RU"/>
        </w:rPr>
        <w:t xml:space="preserve"> </w:t>
      </w:r>
      <w:r>
        <w:rPr>
          <w:rFonts w:ascii="Times New Roman" w:hAnsi="Times New Roman"/>
          <w:noProof/>
          <w:lang w:eastAsia="ru-RU"/>
        </w:rPr>
        <w:t xml:space="preserve">в меньшую сторону от ранее утвержденных зачений.  Скорректированная инвестиционная программа филиала в установленном порядке была направлена на рассмотрение в Адмистрацию Орловской области, но не была утверждена в 2015 году. В связи с отсутствием дополнительных источников финансирования сверх объема, определенного скорректированной инвестиционной программой филиала, утвержденная инвестиционная программа филиала Орелэнерго была выполнена не в полном объеме. </w:t>
      </w:r>
    </w:p>
    <w:p w:rsidR="0083144D" w:rsidRDefault="0083144D" w:rsidP="003127DE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83144D" w:rsidRDefault="0083144D" w:rsidP="003127DE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3127DE" w:rsidRPr="003127DE" w:rsidRDefault="003127DE" w:rsidP="003127DE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3127DE">
        <w:rPr>
          <w:rFonts w:ascii="Times New Roman" w:eastAsiaTheme="minorHAnsi" w:hAnsi="Times New Roman" w:cs="Times New Roman"/>
          <w:sz w:val="22"/>
          <w:szCs w:val="22"/>
          <w:lang w:eastAsia="en-US"/>
        </w:rPr>
        <w:t>Наиболее важные проекты в рамках инвестиционной программы</w:t>
      </w:r>
    </w:p>
    <w:p w:rsidR="003127DE" w:rsidRPr="005863FA" w:rsidRDefault="003127DE" w:rsidP="003127DE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tbl>
      <w:tblPr>
        <w:tblW w:w="9464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701"/>
        <w:gridCol w:w="2268"/>
        <w:gridCol w:w="992"/>
        <w:gridCol w:w="1843"/>
      </w:tblGrid>
      <w:tr w:rsidR="00993489" w:rsidRPr="000F618B" w:rsidTr="00993489">
        <w:tc>
          <w:tcPr>
            <w:tcW w:w="2660" w:type="dxa"/>
            <w:shd w:val="clear" w:color="auto" w:fill="135092"/>
            <w:vAlign w:val="center"/>
            <w:hideMark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Наименование приоритетного объекта ИП ДЗО </w:t>
            </w:r>
          </w:p>
        </w:tc>
        <w:tc>
          <w:tcPr>
            <w:tcW w:w="1701" w:type="dxa"/>
            <w:shd w:val="clear" w:color="auto" w:fill="135092"/>
            <w:vAlign w:val="center"/>
            <w:hideMark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Перечень основных работ</w:t>
            </w:r>
          </w:p>
        </w:tc>
        <w:tc>
          <w:tcPr>
            <w:tcW w:w="2268" w:type="dxa"/>
            <w:shd w:val="clear" w:color="auto" w:fill="135092"/>
            <w:vAlign w:val="center"/>
            <w:hideMark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Объем </w:t>
            </w:r>
            <w:proofErr w:type="gramStart"/>
            <w:r w:rsidRPr="00E223B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выполнен-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ных</w:t>
            </w:r>
            <w:proofErr w:type="spellEnd"/>
            <w:proofErr w:type="gramEnd"/>
            <w:r w:rsidRPr="00E223B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работ в физ. ед.</w:t>
            </w:r>
          </w:p>
        </w:tc>
        <w:tc>
          <w:tcPr>
            <w:tcW w:w="992" w:type="dxa"/>
            <w:shd w:val="clear" w:color="auto" w:fill="135092"/>
            <w:vAlign w:val="center"/>
            <w:hideMark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Кап. вложения </w:t>
            </w:r>
            <w:proofErr w:type="gramStart"/>
            <w:r w:rsidRPr="00E223B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млн</w:t>
            </w:r>
            <w:proofErr w:type="gramEnd"/>
            <w:r w:rsidRPr="00E223B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руб. без НДС</w:t>
            </w:r>
          </w:p>
        </w:tc>
        <w:tc>
          <w:tcPr>
            <w:tcW w:w="1843" w:type="dxa"/>
            <w:shd w:val="clear" w:color="auto" w:fill="135092"/>
            <w:vAlign w:val="center"/>
            <w:hideMark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Основные технико-экономические показатели</w:t>
            </w:r>
          </w:p>
        </w:tc>
      </w:tr>
      <w:tr w:rsidR="00993489" w:rsidRPr="000F618B" w:rsidTr="00993489">
        <w:trPr>
          <w:trHeight w:val="1098"/>
        </w:trPr>
        <w:tc>
          <w:tcPr>
            <w:tcW w:w="2660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Филиал «Белгородэнерго»</w:t>
            </w: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Реконструкция ПС 35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«Малиновка» в ПС 110/35/10 с ликвидацией дефицита мощности и заменой 2-х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-ров 10 на 16 МВА (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Дог</w:t>
            </w:r>
            <w:proofErr w:type="gram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№40301867 от 08.04.11)</w:t>
            </w:r>
          </w:p>
          <w:p w:rsidR="00993489" w:rsidRPr="00E223B6" w:rsidRDefault="0099348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Планировка территории, устройство дороги,  устройство фундаментов, монтаж </w:t>
            </w: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трансформатора, устройство ограждения, устройство системы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маслоотведения</w:t>
            </w:r>
            <w:proofErr w:type="spellEnd"/>
          </w:p>
        </w:tc>
        <w:tc>
          <w:tcPr>
            <w:tcW w:w="2268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планировка территории 8685 м</w:t>
            </w:r>
            <w:proofErr w:type="gram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устройство дороги- 1802 м2,  устройство фундаментов для ТС- 2шт, монтаж траснсформатора-1 шт., </w:t>
            </w: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устройство фундаментов -182 шт., устройство ограждения- 320м, устройство системы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маслоотведения</w:t>
            </w:r>
            <w:proofErr w:type="spellEnd"/>
          </w:p>
        </w:tc>
        <w:tc>
          <w:tcPr>
            <w:tcW w:w="992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32,34</w:t>
            </w:r>
          </w:p>
        </w:tc>
        <w:tc>
          <w:tcPr>
            <w:tcW w:w="1843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Реконструкция ПС с переводом на напряжение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установкой двух трансформаторов по 16 МВА.</w:t>
            </w:r>
          </w:p>
        </w:tc>
      </w:tr>
      <w:tr w:rsidR="00993489" w:rsidRPr="000F618B" w:rsidTr="00993489">
        <w:trPr>
          <w:trHeight w:val="1440"/>
        </w:trPr>
        <w:tc>
          <w:tcPr>
            <w:tcW w:w="2660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Филиал «Белгородэнерго»</w:t>
            </w: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Реконструкция ПС 110/10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Южная. Замена силовых трансформаторов 2х40 на 2х40 и 2х25 МВА, РУ-110, 10, 6кВ, панелей РЗА; строительство здания КРУЭ-110кВ, РУ-6 и 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701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ПИР стадии «РД»</w:t>
            </w:r>
          </w:p>
        </w:tc>
        <w:tc>
          <w:tcPr>
            <w:tcW w:w="2268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Заключен договор на выполнение проектирования стадии «РД». Стадия «П» выполнена в 2013 – получено положительное заключение.</w:t>
            </w:r>
          </w:p>
        </w:tc>
        <w:tc>
          <w:tcPr>
            <w:tcW w:w="992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Реконструкция ПС 110/10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заменой 2-х силовых трансформаторов по 40 МВА и установкой 2-х дополнительных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тр-ов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25 МВА.</w:t>
            </w:r>
          </w:p>
        </w:tc>
      </w:tr>
      <w:tr w:rsidR="00993489" w:rsidRPr="000F618B" w:rsidTr="00993489">
        <w:trPr>
          <w:trHeight w:val="1440"/>
        </w:trPr>
        <w:tc>
          <w:tcPr>
            <w:tcW w:w="2660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Филиал «Белгородэнерго»</w:t>
            </w:r>
          </w:p>
          <w:p w:rsidR="00993489" w:rsidRPr="00E223B6" w:rsidRDefault="0099348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ПС-110кВ Короча с переносом ПС на новую площадку. Вместо трех трансформаторов ТДТН-16000/110/35/10 устанавливаются два трансформатора типа ТДТН-40000/110/35/10</w:t>
            </w:r>
          </w:p>
        </w:tc>
        <w:tc>
          <w:tcPr>
            <w:tcW w:w="1701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Выполнение ПИР по реконструкции ПС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переносом на новую площадку.</w:t>
            </w:r>
          </w:p>
        </w:tc>
        <w:tc>
          <w:tcPr>
            <w:tcW w:w="2268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2015 г выполнена стадия «П». В 2016 г. предусмотрено выполнение стадии «РД» и прохождение ГЭ с утверждением проекта</w:t>
            </w:r>
          </w:p>
        </w:tc>
        <w:tc>
          <w:tcPr>
            <w:tcW w:w="992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Реконструкция ПС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переносом на новую площадку и установкой двух трансформаторов по 40 МВА.</w:t>
            </w:r>
          </w:p>
        </w:tc>
      </w:tr>
      <w:tr w:rsidR="00993489" w:rsidRPr="000F618B" w:rsidTr="00993489">
        <w:trPr>
          <w:trHeight w:val="1440"/>
        </w:trPr>
        <w:tc>
          <w:tcPr>
            <w:tcW w:w="2660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Филиал «Воронежэнерго»</w:t>
            </w: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Строительство КЛ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ПС 220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«Бутурлиновка» - ПС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«Бутурлиновка-2» цепь 1,2</w:t>
            </w:r>
          </w:p>
        </w:tc>
        <w:tc>
          <w:tcPr>
            <w:tcW w:w="1701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Выполнение ПИР по строительству КЛ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1843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двухцепная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КЛ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выполненная</w:t>
            </w:r>
            <w:proofErr w:type="gram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кабелем ПвПу2г 3х(1х630/95) протяженностью 0.54 км</w:t>
            </w:r>
          </w:p>
        </w:tc>
      </w:tr>
      <w:tr w:rsidR="00993489" w:rsidRPr="000F618B" w:rsidTr="00993489">
        <w:trPr>
          <w:trHeight w:val="1440"/>
        </w:trPr>
        <w:tc>
          <w:tcPr>
            <w:tcW w:w="2660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Филиал «Воронежэнерго»</w:t>
            </w: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Техперевооружение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ПС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№9 «СХИ» с заменой выключателей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701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Выполнение ПИР по замене 5 выключателей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2268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1 ,22</w:t>
            </w:r>
          </w:p>
        </w:tc>
        <w:tc>
          <w:tcPr>
            <w:tcW w:w="1843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Реконструкция ПС 110/10/6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№9 с заменой 5 выключателей 110 </w:t>
            </w:r>
            <w:proofErr w:type="spellStart"/>
            <w:proofErr w:type="gram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proofErr w:type="gram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рассчитанные на токи 40 кА. (СВМ Воронежской ТЭЦ-1) </w:t>
            </w:r>
          </w:p>
        </w:tc>
      </w:tr>
      <w:tr w:rsidR="00993489" w:rsidRPr="000F618B" w:rsidTr="00993489">
        <w:trPr>
          <w:trHeight w:val="1440"/>
        </w:trPr>
        <w:tc>
          <w:tcPr>
            <w:tcW w:w="2660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Филиал «Липецкэнерго»</w:t>
            </w: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Строительство ПС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Рождество (с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-рами 2х25 МВА;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Дог</w:t>
            </w:r>
            <w:proofErr w:type="gram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№40417928 от 06.09.12 - ООО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Моторинвест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2-х ячеек ОРУ-110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монтаж ОПУ-КРУ-10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20 ячейками – 1 шт., монтаж 2-х ТСН, монтаж 7 шкафов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РЗиА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монтаж двух маслоприемников и одного маслосборника, монтаж одного трансформатора мощностью 25 МВА</w:t>
            </w:r>
          </w:p>
        </w:tc>
        <w:tc>
          <w:tcPr>
            <w:tcW w:w="2268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2-х ячеек ОРУ-110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монтаж ОПУ-КРУ-10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20 ячейками – 1 шт., монтаж 2-х ТСН, монтаж 7 шкафов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РЗиА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монтаж двух маслоприемников и одного маслосборника, монтаж одного трансформатора мощностью 25 МВА</w:t>
            </w:r>
          </w:p>
        </w:tc>
        <w:tc>
          <w:tcPr>
            <w:tcW w:w="992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44,61</w:t>
            </w:r>
          </w:p>
        </w:tc>
        <w:tc>
          <w:tcPr>
            <w:tcW w:w="1843" w:type="dxa"/>
            <w:vAlign w:val="center"/>
          </w:tcPr>
          <w:p w:rsidR="00993489" w:rsidRPr="00E223B6" w:rsidRDefault="00993489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первой очереди ПС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«Рождество» с установкой в 2015 г. одного трансформатора мощностью 25 МВА.</w:t>
            </w:r>
          </w:p>
        </w:tc>
      </w:tr>
    </w:tbl>
    <w:p w:rsidR="00993489" w:rsidRPr="005863FA" w:rsidRDefault="00993489" w:rsidP="003127D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127DE" w:rsidRDefault="003127DE" w:rsidP="003127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23B6" w:rsidRPr="00E223B6" w:rsidRDefault="00E223B6" w:rsidP="00E223B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223B6">
        <w:rPr>
          <w:rFonts w:ascii="Times New Roman" w:eastAsia="Times New Roman" w:hAnsi="Times New Roman" w:cs="Times New Roman"/>
          <w:lang w:eastAsia="ru-RU"/>
        </w:rPr>
        <w:t>Причины невыполнения или отклонения от плановых показателей более чем на 5 % по приоритетным объектам</w:t>
      </w:r>
    </w:p>
    <w:p w:rsidR="00E223B6" w:rsidRPr="000F618B" w:rsidRDefault="00E223B6" w:rsidP="00E223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7" w:type="dxa"/>
        <w:tblInd w:w="-34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850"/>
        <w:gridCol w:w="851"/>
        <w:gridCol w:w="993"/>
        <w:gridCol w:w="1134"/>
        <w:gridCol w:w="1134"/>
        <w:gridCol w:w="850"/>
        <w:gridCol w:w="1418"/>
      </w:tblGrid>
      <w:tr w:rsidR="00E223B6" w:rsidRPr="00E223B6" w:rsidTr="00E223B6">
        <w:trPr>
          <w:trHeight w:val="230"/>
          <w:tblHeader/>
        </w:trPr>
        <w:tc>
          <w:tcPr>
            <w:tcW w:w="426" w:type="dxa"/>
            <w:vMerge w:val="restart"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01" w:type="dxa"/>
            <w:vMerge w:val="restart"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Наименование приоритетного объекта ИП ДЗО</w:t>
            </w:r>
          </w:p>
        </w:tc>
        <w:tc>
          <w:tcPr>
            <w:tcW w:w="850" w:type="dxa"/>
            <w:vMerge w:val="restart"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 xml:space="preserve">План </w:t>
            </w:r>
            <w:proofErr w:type="spellStart"/>
            <w:proofErr w:type="gramStart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, млн. руб.</w:t>
            </w:r>
          </w:p>
        </w:tc>
        <w:tc>
          <w:tcPr>
            <w:tcW w:w="851" w:type="dxa"/>
            <w:vMerge w:val="restart"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 xml:space="preserve">Факт </w:t>
            </w:r>
            <w:proofErr w:type="spellStart"/>
            <w:proofErr w:type="gramStart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, млн. руб.</w:t>
            </w:r>
          </w:p>
        </w:tc>
        <w:tc>
          <w:tcPr>
            <w:tcW w:w="993" w:type="dxa"/>
            <w:vMerge w:val="restart"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%</w:t>
            </w:r>
          </w:p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proofErr w:type="spellStart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Выполн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План кап</w:t>
            </w:r>
            <w:proofErr w:type="gramStart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.</w:t>
            </w:r>
            <w:proofErr w:type="gramEnd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в</w:t>
            </w:r>
            <w:proofErr w:type="gramEnd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ложений</w:t>
            </w:r>
          </w:p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млн</w:t>
            </w:r>
            <w:proofErr w:type="gramStart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 xml:space="preserve">.. </w:t>
            </w:r>
            <w:proofErr w:type="gramEnd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руб.</w:t>
            </w:r>
          </w:p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без НДС</w:t>
            </w:r>
          </w:p>
        </w:tc>
        <w:tc>
          <w:tcPr>
            <w:tcW w:w="1134" w:type="dxa"/>
            <w:vMerge w:val="restart"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Факт</w:t>
            </w:r>
          </w:p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кап</w:t>
            </w:r>
            <w:proofErr w:type="gramStart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.</w:t>
            </w:r>
            <w:proofErr w:type="gramEnd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в</w:t>
            </w:r>
            <w:proofErr w:type="gramEnd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ложений</w:t>
            </w:r>
          </w:p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млн. руб. без НДС</w:t>
            </w:r>
          </w:p>
        </w:tc>
        <w:tc>
          <w:tcPr>
            <w:tcW w:w="850" w:type="dxa"/>
            <w:vMerge w:val="restart"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%</w:t>
            </w:r>
          </w:p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proofErr w:type="spellStart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Выполн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Описание причин отклонений</w:t>
            </w:r>
          </w:p>
        </w:tc>
      </w:tr>
      <w:tr w:rsidR="00E223B6" w:rsidRPr="00E223B6" w:rsidTr="00E223B6">
        <w:trPr>
          <w:trHeight w:val="230"/>
        </w:trPr>
        <w:tc>
          <w:tcPr>
            <w:tcW w:w="426" w:type="dxa"/>
            <w:vMerge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135092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223B6" w:rsidRPr="00E223B6" w:rsidTr="00E223B6">
        <w:trPr>
          <w:trHeight w:val="1637"/>
        </w:trPr>
        <w:tc>
          <w:tcPr>
            <w:tcW w:w="426" w:type="dxa"/>
            <w:vAlign w:val="center"/>
            <w:hideMark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Филиал «Белгородэнерго» </w:t>
            </w: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Реконструкция ПС 35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Малиновка </w:t>
            </w:r>
          </w:p>
        </w:tc>
        <w:tc>
          <w:tcPr>
            <w:tcW w:w="850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62,42</w:t>
            </w:r>
          </w:p>
        </w:tc>
        <w:tc>
          <w:tcPr>
            <w:tcW w:w="851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52,82</w:t>
            </w:r>
          </w:p>
        </w:tc>
        <w:tc>
          <w:tcPr>
            <w:tcW w:w="993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84 </w:t>
            </w:r>
          </w:p>
        </w:tc>
        <w:tc>
          <w:tcPr>
            <w:tcW w:w="1134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33,539</w:t>
            </w:r>
          </w:p>
        </w:tc>
        <w:tc>
          <w:tcPr>
            <w:tcW w:w="1134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32,338</w:t>
            </w:r>
          </w:p>
        </w:tc>
        <w:tc>
          <w:tcPr>
            <w:tcW w:w="850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418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Отклонение по финансированию возникло из-за разницы между планируемой и фактической стоимостью приобретенных силовых трансформаторов.</w:t>
            </w:r>
          </w:p>
        </w:tc>
      </w:tr>
      <w:tr w:rsidR="00E223B6" w:rsidRPr="00E223B6" w:rsidTr="00E223B6">
        <w:trPr>
          <w:trHeight w:val="1800"/>
        </w:trPr>
        <w:tc>
          <w:tcPr>
            <w:tcW w:w="426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Филиал «Воронежэнерго»</w:t>
            </w: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Строительство КЛ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ПС 220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Бутурлиновка - ПС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Бутурлиновка-2 цепь 1,2</w:t>
            </w:r>
          </w:p>
        </w:tc>
        <w:tc>
          <w:tcPr>
            <w:tcW w:w="850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851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993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72 </w:t>
            </w:r>
          </w:p>
        </w:tc>
        <w:tc>
          <w:tcPr>
            <w:tcW w:w="1134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0,822</w:t>
            </w:r>
          </w:p>
        </w:tc>
        <w:tc>
          <w:tcPr>
            <w:tcW w:w="1134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0,762</w:t>
            </w:r>
          </w:p>
        </w:tc>
        <w:tc>
          <w:tcPr>
            <w:tcW w:w="850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418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Отклонения в части освоения-снижение по итогам конкурсных процедур, в части финансировани</w:t>
            </w:r>
            <w:proofErr w:type="gramStart"/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я-</w:t>
            </w:r>
            <w:proofErr w:type="gramEnd"/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 смещение сроков обязательств по оплате</w:t>
            </w:r>
          </w:p>
        </w:tc>
      </w:tr>
      <w:tr w:rsidR="00E223B6" w:rsidRPr="00E223B6" w:rsidTr="00E223B6">
        <w:trPr>
          <w:trHeight w:val="1800"/>
        </w:trPr>
        <w:tc>
          <w:tcPr>
            <w:tcW w:w="426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Филиал «Воронежэнерго»</w:t>
            </w: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Техперевооружение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ПС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№9 СХИ с заменой выключателей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850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1,43</w:t>
            </w:r>
          </w:p>
        </w:tc>
        <w:tc>
          <w:tcPr>
            <w:tcW w:w="851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0.0</w:t>
            </w:r>
          </w:p>
        </w:tc>
        <w:tc>
          <w:tcPr>
            <w:tcW w:w="993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0.0</w:t>
            </w:r>
          </w:p>
        </w:tc>
        <w:tc>
          <w:tcPr>
            <w:tcW w:w="1134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1,215</w:t>
            </w:r>
          </w:p>
        </w:tc>
        <w:tc>
          <w:tcPr>
            <w:tcW w:w="1134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1,215</w:t>
            </w:r>
          </w:p>
        </w:tc>
        <w:tc>
          <w:tcPr>
            <w:tcW w:w="850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100.0</w:t>
            </w:r>
          </w:p>
        </w:tc>
        <w:tc>
          <w:tcPr>
            <w:tcW w:w="1418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Отклонения в части финансировани</w:t>
            </w:r>
            <w:proofErr w:type="gramStart"/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я-</w:t>
            </w:r>
            <w:proofErr w:type="gramEnd"/>
            <w:r w:rsidRPr="00E223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 смещение платежей на последующий период в связи изменением срока возникновения обязательств по оплате</w:t>
            </w:r>
          </w:p>
        </w:tc>
      </w:tr>
      <w:tr w:rsidR="00E223B6" w:rsidRPr="00E223B6" w:rsidTr="00E223B6">
        <w:trPr>
          <w:trHeight w:val="1800"/>
        </w:trPr>
        <w:tc>
          <w:tcPr>
            <w:tcW w:w="426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Филиал «Липецкэнерго»</w:t>
            </w: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Строительство ПС 110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Рождество (с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-рами 2х25 МВА;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Дог</w:t>
            </w:r>
            <w:proofErr w:type="gram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№40417928 от 06.09.12 - ООО </w:t>
            </w:r>
            <w:proofErr w:type="spellStart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Моторинвест</w:t>
            </w:r>
            <w:proofErr w:type="spellEnd"/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50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17,70</w:t>
            </w:r>
          </w:p>
        </w:tc>
        <w:tc>
          <w:tcPr>
            <w:tcW w:w="851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53,53</w:t>
            </w:r>
          </w:p>
        </w:tc>
        <w:tc>
          <w:tcPr>
            <w:tcW w:w="993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1134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28,514</w:t>
            </w:r>
          </w:p>
        </w:tc>
        <w:tc>
          <w:tcPr>
            <w:tcW w:w="1134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44,607</w:t>
            </w:r>
          </w:p>
        </w:tc>
        <w:tc>
          <w:tcPr>
            <w:tcW w:w="850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418" w:type="dxa"/>
            <w:vAlign w:val="center"/>
          </w:tcPr>
          <w:p w:rsidR="00E223B6" w:rsidRPr="00E223B6" w:rsidRDefault="00E223B6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23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Досрочное выполнение работ</w:t>
            </w:r>
          </w:p>
        </w:tc>
      </w:tr>
    </w:tbl>
    <w:p w:rsidR="00E223B6" w:rsidRDefault="00E223B6" w:rsidP="00E223B6">
      <w:pPr>
        <w:pStyle w:val="a9"/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noProof/>
          <w:highlight w:val="yellow"/>
          <w:lang w:eastAsia="ru-RU"/>
        </w:rPr>
      </w:pPr>
    </w:p>
    <w:p w:rsidR="00F81D4B" w:rsidRPr="00061D09" w:rsidRDefault="00F81D4B" w:rsidP="00F81D4B">
      <w:pPr>
        <w:spacing w:line="240" w:lineRule="auto"/>
        <w:jc w:val="both"/>
        <w:rPr>
          <w:rFonts w:ascii="Times New Roman" w:hAnsi="Times New Roman" w:cs="Times New Roman"/>
        </w:rPr>
      </w:pPr>
      <w:r w:rsidRPr="00061D09">
        <w:rPr>
          <w:rFonts w:ascii="Times New Roman" w:hAnsi="Times New Roman" w:cs="Times New Roman"/>
        </w:rPr>
        <w:t xml:space="preserve">Плановые параметры долгосрочной инвестиционной программы </w:t>
      </w:r>
      <w:r>
        <w:rPr>
          <w:rFonts w:ascii="Times New Roman" w:hAnsi="Times New Roman" w:cs="Times New Roman"/>
        </w:rPr>
        <w:t>МРСК Центра</w:t>
      </w:r>
      <w:r w:rsidRPr="00061D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 </w:t>
      </w:r>
      <w:r w:rsidRPr="00061D09">
        <w:rPr>
          <w:rFonts w:ascii="Times New Roman" w:hAnsi="Times New Roman" w:cs="Times New Roman"/>
        </w:rPr>
        <w:t>2016-2020</w:t>
      </w:r>
      <w:r>
        <w:rPr>
          <w:rFonts w:ascii="Times New Roman" w:hAnsi="Times New Roman" w:cs="Times New Roman"/>
        </w:rPr>
        <w:t xml:space="preserve"> </w:t>
      </w:r>
      <w:r w:rsidRPr="00061D09">
        <w:rPr>
          <w:rFonts w:ascii="Times New Roman" w:hAnsi="Times New Roman" w:cs="Times New Roman"/>
        </w:rPr>
        <w:t>гг., утвержденной в установленном порядке в субъектах РФ и Минэнерго Р</w:t>
      </w:r>
      <w:r>
        <w:rPr>
          <w:rFonts w:ascii="Times New Roman" w:hAnsi="Times New Roman" w:cs="Times New Roman"/>
        </w:rPr>
        <w:t>оссии</w:t>
      </w:r>
      <w:r w:rsidRPr="00061D09">
        <w:rPr>
          <w:rFonts w:ascii="Times New Roman" w:hAnsi="Times New Roman" w:cs="Times New Roman"/>
        </w:rPr>
        <w:t>, и проекта скорректированной долгосрочной инвестиционной программы на 2016-2</w:t>
      </w:r>
      <w:r>
        <w:rPr>
          <w:rFonts w:ascii="Times New Roman" w:hAnsi="Times New Roman" w:cs="Times New Roman"/>
        </w:rPr>
        <w:t>021 гг.</w:t>
      </w:r>
      <w:r w:rsidR="00D943D7">
        <w:rPr>
          <w:rStyle w:val="a5"/>
          <w:rFonts w:ascii="Times New Roman" w:hAnsi="Times New Roman" w:cs="Times New Roman"/>
        </w:rPr>
        <w:footnoteReference w:id="1"/>
      </w:r>
      <w:r>
        <w:rPr>
          <w:rFonts w:ascii="Times New Roman" w:hAnsi="Times New Roman" w:cs="Times New Roman"/>
        </w:rPr>
        <w:t xml:space="preserve"> (в части 2016-2020 гг.)</w:t>
      </w:r>
      <w:r w:rsidRPr="00061D09">
        <w:rPr>
          <w:rFonts w:ascii="Times New Roman" w:hAnsi="Times New Roman" w:cs="Times New Roman"/>
        </w:rPr>
        <w:t>:</w:t>
      </w:r>
    </w:p>
    <w:tbl>
      <w:tblPr>
        <w:tblW w:w="9580" w:type="dxa"/>
        <w:tblInd w:w="93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507"/>
        <w:gridCol w:w="865"/>
        <w:gridCol w:w="927"/>
        <w:gridCol w:w="861"/>
        <w:gridCol w:w="801"/>
        <w:gridCol w:w="861"/>
        <w:gridCol w:w="897"/>
        <w:gridCol w:w="861"/>
      </w:tblGrid>
      <w:tr w:rsidR="00F81D4B" w:rsidRPr="00204844" w:rsidTr="00A523F4">
        <w:trPr>
          <w:trHeight w:val="300"/>
        </w:trPr>
        <w:tc>
          <w:tcPr>
            <w:tcW w:w="5299" w:type="dxa"/>
            <w:gridSpan w:val="3"/>
            <w:vMerge w:val="restart"/>
            <w:shd w:val="clear" w:color="auto" w:fill="135092"/>
            <w:vAlign w:val="center"/>
            <w:hideMark/>
          </w:tcPr>
          <w:p w:rsidR="00F81D4B" w:rsidRPr="008E19D9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8E19D9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Плановый период</w:t>
            </w:r>
          </w:p>
        </w:tc>
        <w:tc>
          <w:tcPr>
            <w:tcW w:w="861" w:type="dxa"/>
            <w:vMerge w:val="restart"/>
            <w:shd w:val="clear" w:color="auto" w:fill="135092"/>
            <w:vAlign w:val="center"/>
            <w:hideMark/>
          </w:tcPr>
          <w:p w:rsidR="00F81D4B" w:rsidRPr="008E19D9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8E19D9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801" w:type="dxa"/>
            <w:vMerge w:val="restart"/>
            <w:shd w:val="clear" w:color="auto" w:fill="135092"/>
            <w:vAlign w:val="center"/>
            <w:hideMark/>
          </w:tcPr>
          <w:p w:rsidR="00F81D4B" w:rsidRPr="008E19D9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8E19D9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861" w:type="dxa"/>
            <w:vMerge w:val="restart"/>
            <w:shd w:val="clear" w:color="auto" w:fill="135092"/>
            <w:vAlign w:val="center"/>
            <w:hideMark/>
          </w:tcPr>
          <w:p w:rsidR="00F81D4B" w:rsidRPr="008E19D9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8E19D9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897" w:type="dxa"/>
            <w:vMerge w:val="restart"/>
            <w:shd w:val="clear" w:color="auto" w:fill="135092"/>
            <w:vAlign w:val="center"/>
            <w:hideMark/>
          </w:tcPr>
          <w:p w:rsidR="00F81D4B" w:rsidRPr="008E19D9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8E19D9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861" w:type="dxa"/>
            <w:vMerge w:val="restart"/>
            <w:shd w:val="clear" w:color="auto" w:fill="135092"/>
            <w:vAlign w:val="center"/>
            <w:hideMark/>
          </w:tcPr>
          <w:p w:rsidR="00F81D4B" w:rsidRPr="008E19D9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8E19D9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2020</w:t>
            </w:r>
          </w:p>
        </w:tc>
      </w:tr>
      <w:tr w:rsidR="00F81D4B" w:rsidRPr="00204844" w:rsidTr="00A523F4">
        <w:trPr>
          <w:trHeight w:val="300"/>
        </w:trPr>
        <w:tc>
          <w:tcPr>
            <w:tcW w:w="5299" w:type="dxa"/>
            <w:gridSpan w:val="3"/>
            <w:vMerge/>
            <w:shd w:val="clear" w:color="auto" w:fill="135092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shd w:val="clear" w:color="auto" w:fill="135092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vMerge/>
            <w:shd w:val="clear" w:color="auto" w:fill="135092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shd w:val="clear" w:color="auto" w:fill="135092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shd w:val="clear" w:color="auto" w:fill="135092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shd w:val="clear" w:color="auto" w:fill="135092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81D4B" w:rsidRPr="00204844" w:rsidTr="00A523F4">
        <w:trPr>
          <w:trHeight w:val="315"/>
        </w:trPr>
        <w:tc>
          <w:tcPr>
            <w:tcW w:w="5299" w:type="dxa"/>
            <w:gridSpan w:val="3"/>
            <w:vMerge/>
            <w:shd w:val="clear" w:color="auto" w:fill="135092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shd w:val="clear" w:color="auto" w:fill="135092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vMerge/>
            <w:shd w:val="clear" w:color="auto" w:fill="135092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shd w:val="clear" w:color="auto" w:fill="135092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shd w:val="clear" w:color="auto" w:fill="135092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shd w:val="clear" w:color="auto" w:fill="135092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81D4B" w:rsidRPr="00204844" w:rsidTr="00A523F4">
        <w:trPr>
          <w:trHeight w:val="315"/>
        </w:trPr>
        <w:tc>
          <w:tcPr>
            <w:tcW w:w="4372" w:type="dxa"/>
            <w:gridSpan w:val="2"/>
            <w:vMerge w:val="restart"/>
            <w:shd w:val="clear" w:color="auto" w:fill="auto"/>
            <w:vAlign w:val="center"/>
            <w:hideMark/>
          </w:tcPr>
          <w:p w:rsidR="00F81D4B" w:rsidRPr="00061D09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61D0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бъем капитальных вложений, 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млн</w:t>
            </w:r>
            <w:proofErr w:type="gramEnd"/>
            <w:r w:rsidRPr="00061D0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руб. без НДС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Утв. план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13 387</w:t>
            </w:r>
          </w:p>
        </w:tc>
        <w:tc>
          <w:tcPr>
            <w:tcW w:w="80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13 941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14 697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15 187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16 057</w:t>
            </w:r>
          </w:p>
        </w:tc>
      </w:tr>
      <w:tr w:rsidR="00F81D4B" w:rsidRPr="00204844" w:rsidTr="00A523F4">
        <w:trPr>
          <w:trHeight w:val="495"/>
        </w:trPr>
        <w:tc>
          <w:tcPr>
            <w:tcW w:w="4372" w:type="dxa"/>
            <w:gridSpan w:val="2"/>
            <w:vMerge/>
            <w:vAlign w:val="center"/>
            <w:hideMark/>
          </w:tcPr>
          <w:p w:rsidR="00F81D4B" w:rsidRPr="00061D09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Скорр</w:t>
            </w:r>
            <w:proofErr w:type="spellEnd"/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план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13 244</w:t>
            </w:r>
          </w:p>
        </w:tc>
        <w:tc>
          <w:tcPr>
            <w:tcW w:w="80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13 941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14 699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15 190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16 061</w:t>
            </w:r>
          </w:p>
        </w:tc>
      </w:tr>
      <w:tr w:rsidR="00F81D4B" w:rsidRPr="00204844" w:rsidTr="00A523F4">
        <w:trPr>
          <w:trHeight w:val="315"/>
        </w:trPr>
        <w:tc>
          <w:tcPr>
            <w:tcW w:w="4372" w:type="dxa"/>
            <w:gridSpan w:val="2"/>
            <w:vMerge w:val="restart"/>
            <w:shd w:val="clear" w:color="auto" w:fill="auto"/>
            <w:vAlign w:val="center"/>
            <w:hideMark/>
          </w:tcPr>
          <w:p w:rsidR="00F81D4B" w:rsidRPr="00061D09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61D0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Объем финансирования,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млн</w:t>
            </w:r>
            <w:proofErr w:type="gramEnd"/>
            <w:r w:rsidRPr="00061D0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руб. с НДС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Утв. план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16 194</w:t>
            </w:r>
          </w:p>
        </w:tc>
        <w:tc>
          <w:tcPr>
            <w:tcW w:w="80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16 418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17 375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17 911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18 968</w:t>
            </w:r>
          </w:p>
        </w:tc>
      </w:tr>
      <w:tr w:rsidR="00F81D4B" w:rsidRPr="00204844" w:rsidTr="00A523F4">
        <w:trPr>
          <w:trHeight w:val="495"/>
        </w:trPr>
        <w:tc>
          <w:tcPr>
            <w:tcW w:w="4372" w:type="dxa"/>
            <w:gridSpan w:val="2"/>
            <w:vMerge/>
            <w:shd w:val="clear" w:color="auto" w:fill="auto"/>
            <w:vAlign w:val="center"/>
            <w:hideMark/>
          </w:tcPr>
          <w:p w:rsidR="00F81D4B" w:rsidRPr="00061D09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Скорр</w:t>
            </w:r>
            <w:proofErr w:type="spellEnd"/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план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14 294</w:t>
            </w:r>
          </w:p>
        </w:tc>
        <w:tc>
          <w:tcPr>
            <w:tcW w:w="80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16 418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17 375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17 911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18 968</w:t>
            </w:r>
          </w:p>
        </w:tc>
      </w:tr>
      <w:tr w:rsidR="00F81D4B" w:rsidRPr="00204844" w:rsidTr="00A523F4">
        <w:trPr>
          <w:trHeight w:val="315"/>
        </w:trPr>
        <w:tc>
          <w:tcPr>
            <w:tcW w:w="4372" w:type="dxa"/>
            <w:gridSpan w:val="2"/>
            <w:vMerge w:val="restart"/>
            <w:shd w:val="clear" w:color="auto" w:fill="auto"/>
            <w:vAlign w:val="center"/>
            <w:hideMark/>
          </w:tcPr>
          <w:p w:rsidR="00F81D4B" w:rsidRPr="00061D09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61D0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Ввод основных фондов,  </w:t>
            </w:r>
            <w:proofErr w:type="gramStart"/>
            <w:r w:rsidRPr="00061D0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млн</w:t>
            </w:r>
            <w:proofErr w:type="gramEnd"/>
            <w:r w:rsidRPr="00061D0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руб. без НДС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Утв. план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13 694</w:t>
            </w:r>
          </w:p>
        </w:tc>
        <w:tc>
          <w:tcPr>
            <w:tcW w:w="80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14 199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14 932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15 593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16 043</w:t>
            </w:r>
          </w:p>
        </w:tc>
      </w:tr>
      <w:tr w:rsidR="00F81D4B" w:rsidRPr="00204844" w:rsidTr="00A523F4">
        <w:trPr>
          <w:trHeight w:val="495"/>
        </w:trPr>
        <w:tc>
          <w:tcPr>
            <w:tcW w:w="4372" w:type="dxa"/>
            <w:gridSpan w:val="2"/>
            <w:vMerge/>
            <w:shd w:val="clear" w:color="auto" w:fill="auto"/>
            <w:vAlign w:val="center"/>
            <w:hideMark/>
          </w:tcPr>
          <w:p w:rsidR="00F81D4B" w:rsidRPr="00061D09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Скорр</w:t>
            </w:r>
            <w:proofErr w:type="spellEnd"/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план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13 623</w:t>
            </w:r>
          </w:p>
        </w:tc>
        <w:tc>
          <w:tcPr>
            <w:tcW w:w="80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14 365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15 107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14 936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16 221</w:t>
            </w:r>
          </w:p>
        </w:tc>
      </w:tr>
      <w:tr w:rsidR="00F81D4B" w:rsidRPr="00204844" w:rsidTr="00A523F4">
        <w:trPr>
          <w:trHeight w:val="315"/>
        </w:trPr>
        <w:tc>
          <w:tcPr>
            <w:tcW w:w="3507" w:type="dxa"/>
            <w:vMerge w:val="restart"/>
            <w:shd w:val="clear" w:color="auto" w:fill="auto"/>
            <w:vAlign w:val="center"/>
            <w:hideMark/>
          </w:tcPr>
          <w:p w:rsidR="00F81D4B" w:rsidRPr="00061D09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61D0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Вводимая мощность                                                         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  <w:hideMark/>
          </w:tcPr>
          <w:p w:rsidR="00F81D4B" w:rsidRPr="00061D09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61D0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МВА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Утв. план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</w:t>
            </w:r>
          </w:p>
        </w:tc>
        <w:tc>
          <w:tcPr>
            <w:tcW w:w="80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739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854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1049,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572,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F81D4B" w:rsidRPr="00204844" w:rsidTr="00A523F4">
        <w:trPr>
          <w:trHeight w:val="495"/>
        </w:trPr>
        <w:tc>
          <w:tcPr>
            <w:tcW w:w="3507" w:type="dxa"/>
            <w:vMerge/>
            <w:vAlign w:val="center"/>
            <w:hideMark/>
          </w:tcPr>
          <w:p w:rsidR="00F81D4B" w:rsidRPr="00061D09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5" w:type="dxa"/>
            <w:vMerge/>
            <w:vAlign w:val="center"/>
            <w:hideMark/>
          </w:tcPr>
          <w:p w:rsidR="00F81D4B" w:rsidRPr="00061D09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Скорр</w:t>
            </w:r>
            <w:proofErr w:type="spellEnd"/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план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833,7</w:t>
            </w:r>
          </w:p>
        </w:tc>
        <w:tc>
          <w:tcPr>
            <w:tcW w:w="80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850,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923,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763,4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608,3</w:t>
            </w:r>
          </w:p>
        </w:tc>
      </w:tr>
      <w:tr w:rsidR="00F81D4B" w:rsidRPr="00204844" w:rsidTr="00A523F4">
        <w:trPr>
          <w:trHeight w:val="315"/>
        </w:trPr>
        <w:tc>
          <w:tcPr>
            <w:tcW w:w="3507" w:type="dxa"/>
            <w:vMerge/>
            <w:vAlign w:val="center"/>
            <w:hideMark/>
          </w:tcPr>
          <w:p w:rsidR="00F81D4B" w:rsidRPr="00061D09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5" w:type="dxa"/>
            <w:vMerge w:val="restart"/>
            <w:shd w:val="clear" w:color="auto" w:fill="auto"/>
            <w:vAlign w:val="center"/>
            <w:hideMark/>
          </w:tcPr>
          <w:p w:rsidR="00F81D4B" w:rsidRPr="00061D09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Утв. план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4 200</w:t>
            </w:r>
          </w:p>
        </w:tc>
        <w:tc>
          <w:tcPr>
            <w:tcW w:w="80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4 394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4 773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4 438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D943D7" w:rsidRDefault="00D943D7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5 819</w:t>
            </w:r>
          </w:p>
        </w:tc>
      </w:tr>
      <w:tr w:rsidR="00F81D4B" w:rsidRPr="00204844" w:rsidTr="00A523F4">
        <w:trPr>
          <w:trHeight w:val="495"/>
        </w:trPr>
        <w:tc>
          <w:tcPr>
            <w:tcW w:w="3507" w:type="dxa"/>
            <w:vMerge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5" w:type="dxa"/>
            <w:vMerge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Скорр</w:t>
            </w:r>
            <w:proofErr w:type="spellEnd"/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план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3 550</w:t>
            </w:r>
          </w:p>
        </w:tc>
        <w:tc>
          <w:tcPr>
            <w:tcW w:w="80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4 222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4 425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4 308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:rsidR="00F81D4B" w:rsidRPr="00204844" w:rsidRDefault="00F81D4B" w:rsidP="00A5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48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5 160</w:t>
            </w:r>
          </w:p>
        </w:tc>
      </w:tr>
    </w:tbl>
    <w:p w:rsidR="00E223B6" w:rsidRDefault="00E223B6" w:rsidP="003127DE">
      <w:pPr>
        <w:tabs>
          <w:tab w:val="left" w:pos="318"/>
        </w:tabs>
        <w:rPr>
          <w:rFonts w:ascii="Times New Roman" w:hAnsi="Times New Roman" w:cs="Times New Roman"/>
        </w:rPr>
      </w:pPr>
    </w:p>
    <w:sectPr w:rsidR="00E22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9A1" w:rsidRDefault="00A579A1" w:rsidP="0038620E">
      <w:pPr>
        <w:spacing w:after="0" w:line="240" w:lineRule="auto"/>
      </w:pPr>
      <w:r>
        <w:separator/>
      </w:r>
    </w:p>
  </w:endnote>
  <w:endnote w:type="continuationSeparator" w:id="0">
    <w:p w:rsidR="00A579A1" w:rsidRDefault="00A579A1" w:rsidP="00386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9A1" w:rsidRDefault="00A579A1" w:rsidP="0038620E">
      <w:pPr>
        <w:spacing w:after="0" w:line="240" w:lineRule="auto"/>
      </w:pPr>
      <w:r>
        <w:separator/>
      </w:r>
    </w:p>
  </w:footnote>
  <w:footnote w:type="continuationSeparator" w:id="0">
    <w:p w:rsidR="00A579A1" w:rsidRDefault="00A579A1" w:rsidP="0038620E">
      <w:pPr>
        <w:spacing w:after="0" w:line="240" w:lineRule="auto"/>
      </w:pPr>
      <w:r>
        <w:continuationSeparator/>
      </w:r>
    </w:p>
  </w:footnote>
  <w:footnote w:id="1">
    <w:p w:rsidR="00D943D7" w:rsidRPr="00D943D7" w:rsidRDefault="00D943D7" w:rsidP="00D943D7">
      <w:pPr>
        <w:tabs>
          <w:tab w:val="left" w:pos="318"/>
        </w:tabs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D943D7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D943D7">
        <w:rPr>
          <w:rFonts w:ascii="Times New Roman" w:hAnsi="Times New Roman" w:cs="Times New Roman"/>
          <w:sz w:val="18"/>
          <w:szCs w:val="18"/>
        </w:rPr>
        <w:t xml:space="preserve"> 25 февраля 2016 года состоялось заседание Совета директоров МРСК Центра. На заседании одобрена скорректированная Инвестиционная программа Общества на 2016-2021 годы. Основные причины корректировки Инвестиционной программы МРСК Центра на 2016-2021 годы: фактические результаты выполнения Инвестиционной программы Общества в 2015 году, актуализация обязательств Общества по технологическому присоединению потребителей и учет обновленного прогноза социально-экономического развития РФ.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7DE"/>
    <w:rsid w:val="002E7862"/>
    <w:rsid w:val="003127DE"/>
    <w:rsid w:val="003467DA"/>
    <w:rsid w:val="0038620E"/>
    <w:rsid w:val="0068320B"/>
    <w:rsid w:val="00685B24"/>
    <w:rsid w:val="0083144D"/>
    <w:rsid w:val="00972978"/>
    <w:rsid w:val="00984C03"/>
    <w:rsid w:val="00993489"/>
    <w:rsid w:val="009C5988"/>
    <w:rsid w:val="00A579A1"/>
    <w:rsid w:val="00BC466B"/>
    <w:rsid w:val="00D943D7"/>
    <w:rsid w:val="00E223B6"/>
    <w:rsid w:val="00F81D4B"/>
    <w:rsid w:val="00F9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7DE"/>
  </w:style>
  <w:style w:type="paragraph" w:styleId="2">
    <w:name w:val="heading 2"/>
    <w:basedOn w:val="a"/>
    <w:next w:val="a"/>
    <w:link w:val="20"/>
    <w:uiPriority w:val="9"/>
    <w:unhideWhenUsed/>
    <w:qFormat/>
    <w:rsid w:val="003127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27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127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38620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8620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8620E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86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20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386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Нумерованый список,List Paragraph1"/>
    <w:basedOn w:val="a"/>
    <w:link w:val="aa"/>
    <w:uiPriority w:val="34"/>
    <w:qFormat/>
    <w:rsid w:val="00E223B6"/>
    <w:pPr>
      <w:ind w:left="720"/>
      <w:contextualSpacing/>
    </w:pPr>
  </w:style>
  <w:style w:type="character" w:customStyle="1" w:styleId="aa">
    <w:name w:val="Абзац списка Знак"/>
    <w:aliases w:val="Нумерованый список Знак,List Paragraph1 Знак"/>
    <w:link w:val="a9"/>
    <w:uiPriority w:val="34"/>
    <w:rsid w:val="00E223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7DE"/>
  </w:style>
  <w:style w:type="paragraph" w:styleId="2">
    <w:name w:val="heading 2"/>
    <w:basedOn w:val="a"/>
    <w:next w:val="a"/>
    <w:link w:val="20"/>
    <w:uiPriority w:val="9"/>
    <w:unhideWhenUsed/>
    <w:qFormat/>
    <w:rsid w:val="003127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27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127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38620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8620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8620E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86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20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386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Нумерованый список,List Paragraph1"/>
    <w:basedOn w:val="a"/>
    <w:link w:val="aa"/>
    <w:uiPriority w:val="34"/>
    <w:qFormat/>
    <w:rsid w:val="00E223B6"/>
    <w:pPr>
      <w:ind w:left="720"/>
      <w:contextualSpacing/>
    </w:pPr>
  </w:style>
  <w:style w:type="character" w:customStyle="1" w:styleId="aa">
    <w:name w:val="Абзац списка Знак"/>
    <w:aliases w:val="Нумерованый список Знак,List Paragraph1 Знак"/>
    <w:link w:val="a9"/>
    <w:uiPriority w:val="34"/>
    <w:rsid w:val="00E22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5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59AD9-4FDA-4635-85D4-C361C177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Юлия Дмитриевна</dc:creator>
  <cp:lastModifiedBy>Наумова Юлия Дмитриевна</cp:lastModifiedBy>
  <cp:revision>6</cp:revision>
  <cp:lastPrinted>2015-04-23T07:56:00Z</cp:lastPrinted>
  <dcterms:created xsi:type="dcterms:W3CDTF">2016-02-29T08:04:00Z</dcterms:created>
  <dcterms:modified xsi:type="dcterms:W3CDTF">2016-04-04T06:41:00Z</dcterms:modified>
</cp:coreProperties>
</file>